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0E3" w:rsidRDefault="009B50E3" w:rsidP="009B50E3">
      <w:pPr>
        <w:pStyle w:val="Nagwek1"/>
        <w:spacing w:after="303"/>
        <w:ind w:left="0" w:right="510" w:firstLine="425"/>
      </w:pPr>
      <w:r>
        <w:t>REGULAMIN</w:t>
      </w:r>
    </w:p>
    <w:p w:rsidR="009B50E3" w:rsidRPr="006443D9" w:rsidRDefault="009B50E3" w:rsidP="009B50E3">
      <w:pPr>
        <w:spacing w:after="285" w:line="276" w:lineRule="auto"/>
        <w:ind w:right="1046" w:firstLine="426"/>
        <w:jc w:val="center"/>
        <w:rPr>
          <w:b/>
        </w:rPr>
      </w:pPr>
      <w:r>
        <w:rPr>
          <w:b/>
        </w:rPr>
        <w:t>przyznawania dotacji na zmianę istniejącego systemu ogrzewania opartego na paliwie stałym na ekologiczne</w:t>
      </w:r>
    </w:p>
    <w:p w:rsidR="009B50E3" w:rsidRDefault="009B50E3" w:rsidP="009B50E3">
      <w:pPr>
        <w:pStyle w:val="Nagwek1"/>
        <w:spacing w:after="253"/>
        <w:ind w:left="0" w:right="282" w:firstLine="0"/>
        <w:jc w:val="left"/>
      </w:pPr>
      <w:r>
        <w:t>§ 1.</w:t>
      </w:r>
      <w:r w:rsidRPr="00C93A32">
        <w:t xml:space="preserve"> </w:t>
      </w:r>
      <w:r>
        <w:t>Postanowienia ogólne</w:t>
      </w:r>
    </w:p>
    <w:p w:rsidR="009B50E3" w:rsidRDefault="009B50E3" w:rsidP="009B50E3">
      <w:pPr>
        <w:ind w:left="-15" w:right="115"/>
      </w:pPr>
      <w:r>
        <w:t>1. Niniejszy Regulamin określa zasady udzielania dotacji celowych na inwestycje z zakresu ochrony środowiska, służące ograniczeniu emisji zanieczyszczeń do powietrza, realizowane wyłącznie w budynkach mieszkalnych i lokalach mieszkalnych w budynkach wielorodzinnych, w których nie jest prowadzona działalność gospodarcza, położonych w obrębie granic administracyjnych Gminy Popielów.</w:t>
      </w:r>
    </w:p>
    <w:p w:rsidR="009B50E3" w:rsidRDefault="009B50E3" w:rsidP="009B50E3">
      <w:pPr>
        <w:numPr>
          <w:ilvl w:val="0"/>
          <w:numId w:val="1"/>
        </w:numPr>
        <w:ind w:right="115"/>
      </w:pPr>
      <w:r>
        <w:t>Podmioty ubiegające się o dotację, zwane dalej Wnioskodawcami, składają do Wójta Gminy pisemny wniosek według wzoru ustalonego przez Gminę Popielów.</w:t>
      </w:r>
    </w:p>
    <w:p w:rsidR="009B50E3" w:rsidRDefault="009B50E3" w:rsidP="009B50E3">
      <w:pPr>
        <w:numPr>
          <w:ilvl w:val="0"/>
          <w:numId w:val="1"/>
        </w:numPr>
        <w:ind w:right="115"/>
      </w:pPr>
      <w:r>
        <w:t>Podmiotami uprawnionymi do otrzymania dotacji są wyłącznie osoby fizyczne nieprowadzące pod adresem, w którym ma nastąpić wymiana źródła ogrzewania objęta dotacją, działalności gospodarczej. Pod adresem, w którym ma nastąpić wymiana źródła ogrzewania nie może być także zarejestrowana działalność gospodarcza w Centralnej Ewidencji i Informacji o Działalności Gospodarczej, Rejestrze Przedsiębiorców Krajowego Rejestru Sądowego lub innym właściwym rejestrze.</w:t>
      </w:r>
    </w:p>
    <w:p w:rsidR="009B50E3" w:rsidRDefault="009B50E3" w:rsidP="009B50E3">
      <w:pPr>
        <w:numPr>
          <w:ilvl w:val="0"/>
          <w:numId w:val="1"/>
        </w:numPr>
        <w:ind w:right="115"/>
      </w:pPr>
      <w:r>
        <w:t>Dotacja przysługuje Wnioskodawcy, który przyczyni się do ograniczenia emisji zanieczyszczeń do powietrza w wyniku dokonanej inwestycji, poprzez trwałą zmianę istniejącego systemu ogrzewania opartego na paliwie stałym na ekologiczny, za które uznaje się:</w:t>
      </w:r>
    </w:p>
    <w:p w:rsidR="009B50E3" w:rsidRDefault="009B50E3" w:rsidP="009B50E3">
      <w:pPr>
        <w:numPr>
          <w:ilvl w:val="0"/>
          <w:numId w:val="2"/>
        </w:numPr>
        <w:ind w:right="115" w:hanging="240"/>
      </w:pPr>
      <w:r>
        <w:t>kocioł c.o. gazowy,</w:t>
      </w:r>
    </w:p>
    <w:p w:rsidR="009B50E3" w:rsidRDefault="009B50E3" w:rsidP="009B50E3">
      <w:pPr>
        <w:numPr>
          <w:ilvl w:val="0"/>
          <w:numId w:val="2"/>
        </w:numPr>
        <w:ind w:right="115" w:hanging="240"/>
      </w:pPr>
      <w:r>
        <w:t>kocioł c.o. elektryczny lub elektryczne urządzenia grzewcze służące do ogrzania całej powierzchni użytkowej lokalu/ budynku;</w:t>
      </w:r>
    </w:p>
    <w:p w:rsidR="009B50E3" w:rsidRDefault="009B50E3" w:rsidP="009B50E3">
      <w:pPr>
        <w:numPr>
          <w:ilvl w:val="0"/>
          <w:numId w:val="2"/>
        </w:numPr>
        <w:spacing w:after="101"/>
        <w:ind w:right="115" w:hanging="240"/>
      </w:pPr>
      <w:r>
        <w:t>kocioł c.o. olejowy;</w:t>
      </w:r>
    </w:p>
    <w:p w:rsidR="009B50E3" w:rsidRDefault="009B50E3" w:rsidP="009B50E3">
      <w:pPr>
        <w:numPr>
          <w:ilvl w:val="0"/>
          <w:numId w:val="2"/>
        </w:numPr>
        <w:spacing w:after="101"/>
        <w:ind w:right="115" w:hanging="240"/>
      </w:pPr>
      <w:bookmarkStart w:id="0" w:name="_Hlk4141612"/>
      <w:r>
        <w:t xml:space="preserve">kocioł c.o. opalany </w:t>
      </w:r>
      <w:proofErr w:type="spellStart"/>
      <w:r>
        <w:t>ekogroszkiem</w:t>
      </w:r>
      <w:proofErr w:type="spellEnd"/>
      <w:r>
        <w:t xml:space="preserve"> lub </w:t>
      </w:r>
      <w:proofErr w:type="spellStart"/>
      <w:r>
        <w:t>peletem</w:t>
      </w:r>
      <w:proofErr w:type="spellEnd"/>
      <w:r>
        <w:t xml:space="preserve"> - 5 klasy (lub wyższej) zgodnie z normą PN-EN 303-5:2012 z koszem zasypowym i podajnikiem, nieposiadający rusztu awaryjnego;</w:t>
      </w:r>
    </w:p>
    <w:bookmarkEnd w:id="0"/>
    <w:p w:rsidR="009B50E3" w:rsidRDefault="009B50E3" w:rsidP="009B50E3">
      <w:pPr>
        <w:numPr>
          <w:ilvl w:val="0"/>
          <w:numId w:val="2"/>
        </w:numPr>
        <w:spacing w:after="101"/>
        <w:ind w:right="115" w:hanging="240"/>
      </w:pPr>
      <w:r>
        <w:t>pompę ciepła.</w:t>
      </w:r>
    </w:p>
    <w:p w:rsidR="009B50E3" w:rsidRDefault="009B50E3" w:rsidP="009B50E3">
      <w:pPr>
        <w:pStyle w:val="Akapitzlist"/>
        <w:numPr>
          <w:ilvl w:val="0"/>
          <w:numId w:val="1"/>
        </w:numPr>
        <w:ind w:right="115"/>
      </w:pPr>
      <w:r>
        <w:t xml:space="preserve">Dofinansowania udziela się także na wymianę kotłów opalanych </w:t>
      </w:r>
      <w:proofErr w:type="spellStart"/>
      <w:r>
        <w:t>ekogroszkiem</w:t>
      </w:r>
      <w:proofErr w:type="spellEnd"/>
      <w:r>
        <w:t xml:space="preserve"> na nowe ogrzewanie </w:t>
      </w:r>
      <w:proofErr w:type="spellStart"/>
      <w:r>
        <w:t>niewęglowe</w:t>
      </w:r>
      <w:proofErr w:type="spellEnd"/>
      <w:r>
        <w:t>.</w:t>
      </w:r>
    </w:p>
    <w:p w:rsidR="009B50E3" w:rsidRDefault="009B50E3" w:rsidP="009B50E3">
      <w:pPr>
        <w:pStyle w:val="Akapitzlist"/>
        <w:numPr>
          <w:ilvl w:val="0"/>
          <w:numId w:val="1"/>
        </w:numPr>
        <w:ind w:right="115"/>
      </w:pPr>
      <w:r>
        <w:t>Ekologiczny system ogrzewania, po zrealizowaniu zadania będzie stanowił jedyne źródło ogrzewania z zastrzeżeniem wynikającym z § 5 ust. 4 niniejszego regulaminu.</w:t>
      </w:r>
    </w:p>
    <w:p w:rsidR="009B50E3" w:rsidRDefault="009B50E3" w:rsidP="009B50E3">
      <w:pPr>
        <w:pStyle w:val="Akapitzlist"/>
        <w:ind w:left="343" w:right="115" w:firstLine="0"/>
      </w:pPr>
    </w:p>
    <w:p w:rsidR="009B50E3" w:rsidRDefault="009B50E3" w:rsidP="009B50E3">
      <w:pPr>
        <w:ind w:right="115" w:firstLine="0"/>
        <w:jc w:val="left"/>
      </w:pPr>
      <w:r>
        <w:rPr>
          <w:b/>
        </w:rPr>
        <w:t>§ 2</w:t>
      </w:r>
      <w:r>
        <w:t>.</w:t>
      </w:r>
      <w:r w:rsidRPr="00D61EF5">
        <w:t xml:space="preserve"> </w:t>
      </w:r>
      <w:r w:rsidRPr="00D61EF5">
        <w:rPr>
          <w:b/>
        </w:rPr>
        <w:t>Terminy i sposób składania wniosków</w:t>
      </w:r>
    </w:p>
    <w:p w:rsidR="009B50E3" w:rsidRDefault="009B50E3" w:rsidP="009B50E3">
      <w:pPr>
        <w:ind w:left="-15" w:right="115"/>
      </w:pPr>
      <w:r>
        <w:t>1. Wnioski o przyznanie dotacji przyjmowane będą od dnia ogłoszenia przez Gminę Popielów naboru wniosków o przyznanie dotacji do końca roku budżetowego, w którym nabór ten ogłoszono. Wnioski złożone przed tym terminem zostaną pozostawione bez rozpoznania.</w:t>
      </w:r>
    </w:p>
    <w:p w:rsidR="009B50E3" w:rsidRDefault="009B50E3" w:rsidP="009B50E3">
      <w:pPr>
        <w:numPr>
          <w:ilvl w:val="0"/>
          <w:numId w:val="3"/>
        </w:numPr>
        <w:ind w:right="115"/>
      </w:pPr>
      <w:r>
        <w:t>Wnioski o przyznanie dotacji wraz ze wszystkimi określonymi w nich załącznikami, przyjmowane i rozpatrywane będą w kolejności wpływu w ramach posiadanych środków budżetowych w danym roku budżetowym.</w:t>
      </w:r>
    </w:p>
    <w:p w:rsidR="009B50E3" w:rsidRDefault="009B50E3" w:rsidP="009B50E3">
      <w:pPr>
        <w:numPr>
          <w:ilvl w:val="0"/>
          <w:numId w:val="3"/>
        </w:numPr>
        <w:ind w:right="115"/>
      </w:pPr>
      <w:r>
        <w:lastRenderedPageBreak/>
        <w:t>Wnioski, których realizacja jest niemożliwa ze względu na wyczerpanie się środków w danym roku budżetowym, nie przechodzą na następny rok budżetowy.</w:t>
      </w:r>
    </w:p>
    <w:p w:rsidR="009B50E3" w:rsidRDefault="009B50E3" w:rsidP="009B50E3">
      <w:pPr>
        <w:ind w:left="343" w:right="115" w:firstLine="0"/>
      </w:pPr>
    </w:p>
    <w:p w:rsidR="009B50E3" w:rsidRDefault="009B50E3" w:rsidP="009B50E3">
      <w:pPr>
        <w:spacing w:after="6" w:line="382" w:lineRule="auto"/>
        <w:ind w:right="3552" w:firstLine="0"/>
        <w:rPr>
          <w:b/>
        </w:rPr>
      </w:pPr>
      <w:r>
        <w:rPr>
          <w:b/>
        </w:rPr>
        <w:t>§ 3</w:t>
      </w:r>
      <w:r>
        <w:t>.</w:t>
      </w:r>
      <w:r w:rsidRPr="00D61EF5">
        <w:rPr>
          <w:b/>
        </w:rPr>
        <w:t xml:space="preserve"> </w:t>
      </w:r>
      <w:r>
        <w:rPr>
          <w:b/>
        </w:rPr>
        <w:t>Wysokość przyznanej kwoty</w:t>
      </w:r>
    </w:p>
    <w:p w:rsidR="009B50E3" w:rsidRDefault="009B50E3" w:rsidP="009B50E3">
      <w:pPr>
        <w:pStyle w:val="Akapitzlist"/>
        <w:numPr>
          <w:ilvl w:val="0"/>
          <w:numId w:val="11"/>
        </w:numPr>
        <w:spacing w:after="6" w:line="382" w:lineRule="auto"/>
        <w:ind w:right="115"/>
      </w:pPr>
      <w:r>
        <w:t>Kwotę dofinasowania do zmiany systemu ogrzewania ustala się w wysokości:</w:t>
      </w:r>
    </w:p>
    <w:p w:rsidR="009B50E3" w:rsidRDefault="009B50E3" w:rsidP="009B50E3">
      <w:pPr>
        <w:pStyle w:val="Akapitzlist"/>
        <w:spacing w:after="6" w:line="382" w:lineRule="auto"/>
        <w:ind w:left="701" w:right="115" w:firstLine="0"/>
      </w:pPr>
      <w:r>
        <w:t>3 000 zł – na zakup urządzeń wyszczególnionych w</w:t>
      </w:r>
      <w:r w:rsidRPr="00D61EF5">
        <w:rPr>
          <w:b/>
        </w:rPr>
        <w:t xml:space="preserve"> </w:t>
      </w:r>
      <w:r w:rsidRPr="004D0C08">
        <w:t>§ 1</w:t>
      </w:r>
      <w:r>
        <w:t xml:space="preserve"> ust. 4 pkt </w:t>
      </w:r>
      <w:r w:rsidRPr="004D0C08">
        <w:t>a, b, c, d, e</w:t>
      </w:r>
      <w:r>
        <w:t>.</w:t>
      </w:r>
    </w:p>
    <w:p w:rsidR="009B50E3" w:rsidRDefault="009B50E3" w:rsidP="009B50E3">
      <w:pPr>
        <w:numPr>
          <w:ilvl w:val="1"/>
          <w:numId w:val="4"/>
        </w:numPr>
        <w:ind w:left="0" w:right="115"/>
      </w:pPr>
      <w:r>
        <w:t>Wartość dotacji nie może</w:t>
      </w:r>
      <w:r w:rsidRPr="00EE4500">
        <w:rPr>
          <w:color w:val="FF0000"/>
        </w:rPr>
        <w:t xml:space="preserve"> </w:t>
      </w:r>
      <w:r>
        <w:t>być wyższa niż suma poniesionych wydatków inwestycyjnych, o których mowa w § 1 ust. 4, pomniejszona o dotacje (dofinansowania, refundacje itp.) uzyskane z innych źródeł niż z budżetu Gminy Popielów.</w:t>
      </w:r>
    </w:p>
    <w:p w:rsidR="009B50E3" w:rsidRDefault="009B50E3" w:rsidP="009B50E3">
      <w:pPr>
        <w:numPr>
          <w:ilvl w:val="1"/>
          <w:numId w:val="4"/>
        </w:numPr>
        <w:ind w:left="0" w:right="115"/>
      </w:pPr>
      <w:r>
        <w:t>Suma środków finansowych przewidziana do udzielania dotacji celowych, o których mowa w § 1 ust. 1, na dany rok, jest zależna od środków przeznaczonych na ten cel każdego roku w uchwale budżetowej Gminy Popielów.</w:t>
      </w:r>
    </w:p>
    <w:p w:rsidR="009B50E3" w:rsidRPr="00AE30EE" w:rsidRDefault="009B50E3" w:rsidP="009B50E3">
      <w:pPr>
        <w:spacing w:after="61" w:line="332" w:lineRule="auto"/>
        <w:ind w:left="-15" w:right="115" w:firstLine="2619"/>
        <w:rPr>
          <w:b/>
          <w:sz w:val="18"/>
          <w:szCs w:val="18"/>
        </w:rPr>
      </w:pPr>
    </w:p>
    <w:p w:rsidR="009B50E3" w:rsidRDefault="009B50E3" w:rsidP="009B50E3">
      <w:pPr>
        <w:spacing w:after="61" w:line="332" w:lineRule="auto"/>
        <w:ind w:right="115" w:firstLine="0"/>
        <w:jc w:val="left"/>
        <w:rPr>
          <w:b/>
        </w:rPr>
      </w:pPr>
      <w:r>
        <w:rPr>
          <w:b/>
        </w:rPr>
        <w:t>§ 4</w:t>
      </w:r>
      <w:r>
        <w:t>.</w:t>
      </w:r>
      <w:r w:rsidRPr="00D61EF5">
        <w:rPr>
          <w:b/>
        </w:rPr>
        <w:t xml:space="preserve"> </w:t>
      </w:r>
      <w:r>
        <w:rPr>
          <w:b/>
        </w:rPr>
        <w:t>Tryb postępowania w sprawie przyznania dotacji</w:t>
      </w:r>
    </w:p>
    <w:p w:rsidR="009B50E3" w:rsidRDefault="009B50E3" w:rsidP="009B50E3">
      <w:pPr>
        <w:spacing w:after="61" w:line="332" w:lineRule="auto"/>
        <w:ind w:left="-15" w:right="115" w:firstLine="0"/>
      </w:pPr>
      <w:r>
        <w:t>1. Wnioski, o których mowa w § 1 ust. 2 będą poddawane ocenie w sposób ciągły, według daty i godziny ich wpływu, do wyczerpania środków, o których mowa w § 3 ust. 3.</w:t>
      </w:r>
    </w:p>
    <w:p w:rsidR="009B50E3" w:rsidRDefault="009B50E3" w:rsidP="009B50E3">
      <w:pPr>
        <w:numPr>
          <w:ilvl w:val="1"/>
          <w:numId w:val="5"/>
        </w:numPr>
        <w:ind w:right="115"/>
      </w:pPr>
      <w:r>
        <w:t>Ocena formalna polega na sprawdzeniu wniosku pod względem prawidłowości jego wypełnienia i jego kompletności. W przypadku stwierdzenia braków w złożonych dokumentach, niekompletności wniosku, bądź nieprawidłowości jego wypełnienia, Wnioskodawcy będą wzywani do ich uzupełnienia w terminie 7 dni od dnia otrzymania wezwania. Nieuzupełnienie wniosku w wyznaczonym terminie lub niewłaściwe jego uzupełnienie skutkować będzie pozostawieniem wniosku bez rozpoznania.</w:t>
      </w:r>
    </w:p>
    <w:p w:rsidR="009B50E3" w:rsidRDefault="009B50E3" w:rsidP="009B50E3">
      <w:pPr>
        <w:numPr>
          <w:ilvl w:val="1"/>
          <w:numId w:val="5"/>
        </w:numPr>
        <w:spacing w:after="93"/>
        <w:ind w:right="115"/>
      </w:pPr>
      <w:r>
        <w:t>Kompletny wniosek zostanie rozpatrzony w terminie 60 dni od daty wpływu, a o sposobie rozpatrzenia informuje się Wnioskodawcę. Do terminu, o którym mowa w zdaniu powyżej, nie wlicza się czasu na uzupełnienie wniosku przez Wnioskodawcę.</w:t>
      </w:r>
    </w:p>
    <w:p w:rsidR="009B50E3" w:rsidRPr="007A3934" w:rsidRDefault="009B50E3" w:rsidP="009B50E3"/>
    <w:p w:rsidR="009B50E3" w:rsidRDefault="009B50E3" w:rsidP="009B50E3">
      <w:pPr>
        <w:pStyle w:val="Nagwek1"/>
        <w:ind w:left="397" w:right="0"/>
        <w:jc w:val="both"/>
        <w:rPr>
          <w:b w:val="0"/>
        </w:rPr>
      </w:pPr>
      <w:r>
        <w:t>§ 5.</w:t>
      </w:r>
      <w:r w:rsidRPr="00D61EF5">
        <w:t xml:space="preserve"> </w:t>
      </w:r>
      <w:r>
        <w:t>Warunki przyznania dotacji</w:t>
      </w:r>
      <w:r>
        <w:rPr>
          <w:b w:val="0"/>
        </w:rPr>
        <w:t xml:space="preserve"> </w:t>
      </w:r>
    </w:p>
    <w:p w:rsidR="009B50E3" w:rsidRDefault="009B50E3" w:rsidP="009B50E3">
      <w:pPr>
        <w:ind w:left="-15" w:right="115"/>
      </w:pPr>
      <w:r>
        <w:t>1. Warunkiem wypłaty kwoty dotacji jest zawarcie w formie pisemnej umowy z Gminą Popielów przed poniesieniem kosztów, o których mowa w § 1 ust. 4.</w:t>
      </w:r>
    </w:p>
    <w:p w:rsidR="009B50E3" w:rsidRDefault="009B50E3" w:rsidP="009B50E3">
      <w:pPr>
        <w:numPr>
          <w:ilvl w:val="0"/>
          <w:numId w:val="6"/>
        </w:numPr>
        <w:ind w:right="115"/>
      </w:pPr>
      <w:r>
        <w:t>Umowa, o której mowa powyżej winna być zawarta w terminie nie dłuższym niż 14 dni, licząc od dnia pisemnego powiadomienia osoby, której dotacja została przyznana. Niepodpisanie umowy w tym terminie z winy Wnioskodawcy traktowane będzie jako rezygnacja z dotacji.</w:t>
      </w:r>
    </w:p>
    <w:p w:rsidR="009B50E3" w:rsidRPr="00B91977" w:rsidRDefault="009B50E3" w:rsidP="009B50E3">
      <w:pPr>
        <w:numPr>
          <w:ilvl w:val="0"/>
          <w:numId w:val="6"/>
        </w:numPr>
        <w:ind w:right="115"/>
        <w:rPr>
          <w:color w:val="auto"/>
        </w:rPr>
      </w:pPr>
      <w:r>
        <w:t xml:space="preserve">Podmioty ubiegające się o przyznanie dotacji muszą posiadać prawo własności do budynku mieszkalnego lub lokalu mieszkalnego w budynku wielorodzinnym, w którym będzie realizowane zadanie objęte przedmiotem dotacji lub </w:t>
      </w:r>
      <w:r w:rsidRPr="00AF5078">
        <w:rPr>
          <w:color w:val="auto"/>
        </w:rPr>
        <w:t xml:space="preserve">umowę najmu budynku lub lokalu zawartą na czas nieokreślony. </w:t>
      </w:r>
    </w:p>
    <w:p w:rsidR="009B50E3" w:rsidRPr="00B91977" w:rsidRDefault="009B50E3" w:rsidP="009B50E3">
      <w:pPr>
        <w:numPr>
          <w:ilvl w:val="0"/>
          <w:numId w:val="6"/>
        </w:numPr>
        <w:spacing w:after="0" w:line="259" w:lineRule="auto"/>
        <w:ind w:right="115"/>
        <w:rPr>
          <w:color w:val="auto"/>
        </w:rPr>
      </w:pPr>
      <w:r w:rsidRPr="00617F35">
        <w:rPr>
          <w:color w:val="auto"/>
        </w:rPr>
        <w:t>Warunkiem przyznania dotacji jest całkowita likwidacja wsz</w:t>
      </w:r>
      <w:r>
        <w:rPr>
          <w:color w:val="auto"/>
        </w:rPr>
        <w:t xml:space="preserve">ystkich </w:t>
      </w:r>
      <w:proofErr w:type="spellStart"/>
      <w:r>
        <w:rPr>
          <w:color w:val="auto"/>
        </w:rPr>
        <w:t>nieekologicznych</w:t>
      </w:r>
      <w:proofErr w:type="spellEnd"/>
      <w:r>
        <w:rPr>
          <w:color w:val="auto"/>
        </w:rPr>
        <w:t xml:space="preserve"> kotłów </w:t>
      </w:r>
      <w:r w:rsidRPr="00B91977">
        <w:rPr>
          <w:color w:val="auto"/>
        </w:rPr>
        <w:t xml:space="preserve">c.o. na paliwo stałe </w:t>
      </w:r>
      <w:r>
        <w:t>znajdujących się w budynku mieszkalnym lub lokalu mieszkalnym w budynku wielorodzinnym, w którym realizowane jest zadanie, za wyjątkiem następujących przypadków:</w:t>
      </w:r>
    </w:p>
    <w:p w:rsidR="009B50E3" w:rsidRDefault="009B50E3" w:rsidP="009B50E3">
      <w:pPr>
        <w:numPr>
          <w:ilvl w:val="0"/>
          <w:numId w:val="7"/>
        </w:numPr>
        <w:spacing w:after="0" w:line="390" w:lineRule="auto"/>
        <w:ind w:right="351" w:firstLine="0"/>
      </w:pPr>
      <w:r>
        <w:lastRenderedPageBreak/>
        <w:t>Kominki bez płaszcza wodnego</w:t>
      </w:r>
      <w:r w:rsidRPr="00270F49">
        <w:t xml:space="preserve"> </w:t>
      </w:r>
      <w:r>
        <w:t xml:space="preserve">o walorach przede wszystkim dekoracyjnych, niestanowiących głównego źródła zaopatrzenia w ciepło, opalane drewnem o wilgotności w stanie roboczym nie przekraczającej 20 % zgodnie z </w:t>
      </w:r>
      <w:r w:rsidRPr="00EC15AE">
        <w:t>§ 4 ust. 5</w:t>
      </w:r>
      <w:r>
        <w:t xml:space="preserve"> Uchwały</w:t>
      </w:r>
      <w:r>
        <w:rPr>
          <w:rFonts w:ascii="Arial" w:hAnsi="Arial" w:cs="Arial"/>
          <w:sz w:val="20"/>
          <w:szCs w:val="20"/>
        </w:rPr>
        <w:t xml:space="preserve"> Nr XXXII/367/2017 Sejmiku Województwa Opolskiego z dnia 26 września 2017 r. w sprawie wprowadzenia na obszarze województwa opolskiego ograniczeń w zakresie eksploatacji instalacji, w których następuje spalanie paliw</w:t>
      </w:r>
      <w:r>
        <w:t>;</w:t>
      </w:r>
    </w:p>
    <w:p w:rsidR="009B50E3" w:rsidRDefault="009B50E3" w:rsidP="009B50E3">
      <w:pPr>
        <w:numPr>
          <w:ilvl w:val="0"/>
          <w:numId w:val="7"/>
        </w:numPr>
        <w:spacing w:after="0" w:line="390" w:lineRule="auto"/>
        <w:ind w:right="351" w:firstLine="0"/>
      </w:pPr>
      <w:r>
        <w:t>piece ceramiczne (kaflowe) wykorzystywane jako urządzenia akumulacyjne przy ogrzewaniu elektrycznym;</w:t>
      </w:r>
    </w:p>
    <w:p w:rsidR="009B50E3" w:rsidRDefault="009B50E3" w:rsidP="009B50E3">
      <w:pPr>
        <w:numPr>
          <w:ilvl w:val="0"/>
          <w:numId w:val="7"/>
        </w:numPr>
        <w:spacing w:after="0" w:line="390" w:lineRule="auto"/>
        <w:ind w:right="351" w:firstLine="0"/>
      </w:pPr>
      <w:r>
        <w:t>piece ceramiczne (kaflowe) - przedstawiające wysokie walory estetyczne, trwale wyłączone z eksploatacji;</w:t>
      </w:r>
    </w:p>
    <w:p w:rsidR="009B50E3" w:rsidRDefault="009B50E3" w:rsidP="009B50E3">
      <w:pPr>
        <w:numPr>
          <w:ilvl w:val="0"/>
          <w:numId w:val="7"/>
        </w:numPr>
        <w:spacing w:after="0" w:line="390" w:lineRule="auto"/>
        <w:ind w:right="351" w:firstLine="0"/>
      </w:pPr>
      <w:r>
        <w:t>źródła ciepła objęte ochroną zgodnie z przepisami o ochronie zabytków.</w:t>
      </w:r>
    </w:p>
    <w:p w:rsidR="009B50E3" w:rsidRDefault="009B50E3" w:rsidP="009B50E3">
      <w:pPr>
        <w:pStyle w:val="Akapitzlist"/>
        <w:numPr>
          <w:ilvl w:val="1"/>
          <w:numId w:val="7"/>
        </w:numPr>
        <w:ind w:left="0" w:right="115"/>
      </w:pPr>
      <w:r>
        <w:t>Dofinansowaniem objęte są tylko urządzenia, o których mowa w § 1 ust. 4, które są fabrycznie nowe i zamontowane po raz pierwszy, a także spełniają wszelkie konieczne normy i posiadają dopuszczenia do użytkowania na terenie Polski.</w:t>
      </w:r>
    </w:p>
    <w:p w:rsidR="009B50E3" w:rsidRDefault="009B50E3" w:rsidP="009B50E3">
      <w:pPr>
        <w:pStyle w:val="Akapitzlist"/>
        <w:numPr>
          <w:ilvl w:val="1"/>
          <w:numId w:val="7"/>
        </w:numPr>
        <w:ind w:left="0" w:right="115"/>
      </w:pPr>
      <w:r>
        <w:t>Dofinansowaniu nie podlega:</w:t>
      </w:r>
    </w:p>
    <w:p w:rsidR="009B50E3" w:rsidRDefault="009B50E3" w:rsidP="009B50E3">
      <w:pPr>
        <w:pStyle w:val="Akapitzlist"/>
        <w:numPr>
          <w:ilvl w:val="0"/>
          <w:numId w:val="8"/>
        </w:numPr>
        <w:ind w:left="284" w:right="115"/>
      </w:pPr>
      <w:bookmarkStart w:id="1" w:name="_Hlk4146355"/>
      <w:r>
        <w:t>zakup urządzeń grzewczych niestanowiących trwałego wyposażenia mieszkań lub lokali (np. grzejników olejowych i elektrycznych, dmuchaw, klimatyzatorów, itp.);</w:t>
      </w:r>
    </w:p>
    <w:p w:rsidR="009B50E3" w:rsidRPr="00D61EF5" w:rsidRDefault="009B50E3" w:rsidP="009B50E3">
      <w:pPr>
        <w:pStyle w:val="Akapitzlist"/>
        <w:numPr>
          <w:ilvl w:val="0"/>
          <w:numId w:val="8"/>
        </w:numPr>
        <w:ind w:left="284" w:right="115"/>
      </w:pPr>
      <w:r w:rsidRPr="00D61EF5">
        <w:rPr>
          <w:color w:val="auto"/>
        </w:rPr>
        <w:t>zakup urządzeń grzewczych do nowo wybudowanych budynków;</w:t>
      </w:r>
    </w:p>
    <w:p w:rsidR="009B50E3" w:rsidRPr="00D61EF5" w:rsidRDefault="009B50E3" w:rsidP="009B50E3">
      <w:pPr>
        <w:pStyle w:val="Akapitzlist"/>
        <w:numPr>
          <w:ilvl w:val="0"/>
          <w:numId w:val="8"/>
        </w:numPr>
        <w:ind w:left="284" w:right="115"/>
      </w:pPr>
      <w:r w:rsidRPr="00D61EF5">
        <w:rPr>
          <w:color w:val="auto"/>
        </w:rPr>
        <w:t>zmiana lub modernizacja istniejącego już ogrzewania ekologicznego;</w:t>
      </w:r>
    </w:p>
    <w:p w:rsidR="009B50E3" w:rsidRDefault="009B50E3" w:rsidP="009B50E3">
      <w:pPr>
        <w:pStyle w:val="Akapitzlist"/>
        <w:numPr>
          <w:ilvl w:val="0"/>
          <w:numId w:val="8"/>
        </w:numPr>
        <w:ind w:left="284" w:right="115"/>
      </w:pPr>
      <w:r>
        <w:t>koszt wykonania projektu, uzyskania uzgodnień i pozwoleń;</w:t>
      </w:r>
    </w:p>
    <w:p w:rsidR="009B50E3" w:rsidRDefault="009B50E3" w:rsidP="009B50E3">
      <w:pPr>
        <w:pStyle w:val="Akapitzlist"/>
        <w:numPr>
          <w:ilvl w:val="0"/>
          <w:numId w:val="8"/>
        </w:numPr>
        <w:ind w:left="284" w:right="115"/>
      </w:pPr>
      <w:r>
        <w:t>rozbudowa sieci.</w:t>
      </w:r>
      <w:bookmarkEnd w:id="1"/>
    </w:p>
    <w:p w:rsidR="009B50E3" w:rsidRDefault="009B50E3" w:rsidP="009B50E3">
      <w:pPr>
        <w:pStyle w:val="Akapitzlist"/>
        <w:numPr>
          <w:ilvl w:val="1"/>
          <w:numId w:val="8"/>
        </w:numPr>
        <w:ind w:left="0" w:right="115"/>
      </w:pPr>
      <w:r>
        <w:t xml:space="preserve">Dotacja przysługuje na inwestycje realizowane w roku, w którym udzielane będzie </w:t>
      </w:r>
      <w:bookmarkStart w:id="2" w:name="_GoBack"/>
      <w:bookmarkEnd w:id="2"/>
      <w:r>
        <w:t>dofinansowanie.</w:t>
      </w:r>
    </w:p>
    <w:p w:rsidR="009B50E3" w:rsidRPr="007A3934" w:rsidRDefault="009B50E3" w:rsidP="009B50E3"/>
    <w:p w:rsidR="009B50E3" w:rsidRDefault="009B50E3" w:rsidP="009B50E3">
      <w:pPr>
        <w:pStyle w:val="Nagwek1"/>
        <w:ind w:right="512"/>
        <w:jc w:val="both"/>
      </w:pPr>
      <w:r>
        <w:t>§ 6.</w:t>
      </w:r>
      <w:r w:rsidRPr="008560A6">
        <w:t xml:space="preserve"> </w:t>
      </w:r>
      <w:r>
        <w:t>Rozliczenie dotacji</w:t>
      </w:r>
    </w:p>
    <w:p w:rsidR="009B50E3" w:rsidRDefault="009B50E3" w:rsidP="009B50E3">
      <w:pPr>
        <w:ind w:left="-15" w:right="115"/>
      </w:pPr>
      <w:r>
        <w:t>1. Realizacja inwestycji powinna nastąpić nie później niż do 30 listopada danego roku, a rozliczenie zadania beneficjent zobowiązuje się dokonać w terminie 14 dni od daty zakończenia realizacji zadania</w:t>
      </w:r>
    </w:p>
    <w:p w:rsidR="009B50E3" w:rsidRDefault="009B50E3" w:rsidP="009B50E3">
      <w:pPr>
        <w:ind w:left="-15" w:right="115"/>
      </w:pPr>
      <w:r>
        <w:t>2. Po zrealizowaniu inwestycji Wnioskodawca zobowiązuje się złożyć wniosek o przekazanie dotacji celowej, przedkładając następujące dokumenty:</w:t>
      </w:r>
    </w:p>
    <w:p w:rsidR="009B50E3" w:rsidRDefault="009B50E3" w:rsidP="009B50E3">
      <w:pPr>
        <w:numPr>
          <w:ilvl w:val="0"/>
          <w:numId w:val="9"/>
        </w:numPr>
        <w:ind w:right="115" w:hanging="240"/>
      </w:pPr>
      <w:r>
        <w:t>protokół odbioru technicznego lub oświadczenie sporządzone przez wykonującego zmianę systemu ogrzewania wraz z potwierdzeniem likwidacji kotłowni opalanej paliwem stałym lub palenisk oraz montażu nowego źródła ogrzewania;</w:t>
      </w:r>
    </w:p>
    <w:p w:rsidR="009B50E3" w:rsidRDefault="009B50E3" w:rsidP="009B50E3">
      <w:pPr>
        <w:numPr>
          <w:ilvl w:val="0"/>
          <w:numId w:val="9"/>
        </w:numPr>
        <w:ind w:right="115" w:hanging="240"/>
      </w:pPr>
      <w:r>
        <w:t>kserokopię zapłaconych faktur i/lub rachunków wystawionych na Wnioskodawcę potwierdzających wydatki poniesione po podpisaniu umowy o dotację - oryginały do wglądu;</w:t>
      </w:r>
    </w:p>
    <w:p w:rsidR="009B50E3" w:rsidRDefault="009B50E3" w:rsidP="009B50E3">
      <w:pPr>
        <w:numPr>
          <w:ilvl w:val="0"/>
          <w:numId w:val="9"/>
        </w:numPr>
        <w:ind w:right="115" w:hanging="240"/>
      </w:pPr>
      <w:r>
        <w:t>potwierdzenie zapłaty faktury i/lub rachunku;</w:t>
      </w:r>
    </w:p>
    <w:p w:rsidR="009B50E3" w:rsidRDefault="009B50E3" w:rsidP="009B50E3">
      <w:pPr>
        <w:numPr>
          <w:ilvl w:val="0"/>
          <w:numId w:val="9"/>
        </w:numPr>
        <w:ind w:right="115" w:hanging="240"/>
      </w:pPr>
      <w:r>
        <w:t>kserokopię warunków technicznych na dostawę gazu wydaną przez zakład gazowniczy lub kserokopię umowy sprzedaży gazu - w przypadku montażu kotła gazowego.</w:t>
      </w:r>
    </w:p>
    <w:p w:rsidR="009B50E3" w:rsidRDefault="009B50E3" w:rsidP="009B50E3">
      <w:pPr>
        <w:ind w:left="-15" w:right="115" w:firstLine="0"/>
      </w:pPr>
      <w:r>
        <w:lastRenderedPageBreak/>
        <w:t>3. Podstawą do przekazania dotacji jest protokół z oględzin przeprowadzonych przez upoważnione przez Wójta Gminy osoby, w celu sprawdzenia i udokumentowania wykonania oraz funkcjonowania przedmiotu dotacji zgodnie z zapisami niniejszego Regulaminu.</w:t>
      </w:r>
    </w:p>
    <w:p w:rsidR="009B50E3" w:rsidRDefault="009B50E3" w:rsidP="009B50E3">
      <w:pPr>
        <w:ind w:left="-15" w:right="115" w:firstLine="0"/>
      </w:pPr>
      <w:r>
        <w:t>4.Przekazanie przyznanej kwoty dotacji następuje jednorazowo przelewem na wskazany we wniosku rachunek bankowy w terminie 14 dni od daty podpisania protokołu z oględzin o którym mowa w ust. 3.</w:t>
      </w:r>
    </w:p>
    <w:p w:rsidR="009B50E3" w:rsidRPr="00AE30EE" w:rsidRDefault="009B50E3" w:rsidP="009B50E3">
      <w:pPr>
        <w:ind w:firstLine="0"/>
        <w:rPr>
          <w:sz w:val="18"/>
          <w:szCs w:val="18"/>
        </w:rPr>
      </w:pPr>
    </w:p>
    <w:p w:rsidR="009B50E3" w:rsidRDefault="009B50E3" w:rsidP="009B50E3">
      <w:pPr>
        <w:pStyle w:val="Nagwek1"/>
        <w:ind w:right="506"/>
        <w:jc w:val="both"/>
      </w:pPr>
      <w:r>
        <w:t>§ 7.</w:t>
      </w:r>
      <w:r w:rsidRPr="008560A6">
        <w:t xml:space="preserve"> </w:t>
      </w:r>
      <w:r>
        <w:t xml:space="preserve">Postanowienia końcowe </w:t>
      </w:r>
    </w:p>
    <w:p w:rsidR="009B50E3" w:rsidRDefault="009B50E3" w:rsidP="009B50E3">
      <w:pPr>
        <w:ind w:left="-15" w:right="115"/>
      </w:pPr>
      <w:r>
        <w:t>1. Wnioskodawca we własnym zakresie odprowadza należne podatki i inne opłaty związane z otrzymaną dotacją, jeżeli są one wymagane na podstawie odrębnych przepisów.</w:t>
      </w:r>
    </w:p>
    <w:p w:rsidR="009B50E3" w:rsidRDefault="009B50E3" w:rsidP="009B50E3">
      <w:pPr>
        <w:numPr>
          <w:ilvl w:val="0"/>
          <w:numId w:val="10"/>
        </w:numPr>
        <w:ind w:right="115"/>
      </w:pPr>
      <w:r>
        <w:t xml:space="preserve">Niezgodne z przeznaczeniem wykorzystanie dotacji skutkować będzie </w:t>
      </w:r>
      <w:r w:rsidRPr="001C56D0">
        <w:rPr>
          <w:color w:val="000000" w:themeColor="text1"/>
        </w:rPr>
        <w:t xml:space="preserve">obowiązkiem </w:t>
      </w:r>
      <w:r>
        <w:t>zwrotu otrzymanej kwoty dotacji wraz z odsetkami w wysokości określonej jak dla zaległości podatkowych, w ciągu 15 dni od dnia stwierdzenia niezgodności.</w:t>
      </w:r>
    </w:p>
    <w:p w:rsidR="009B50E3" w:rsidRDefault="009B50E3" w:rsidP="009B50E3">
      <w:pPr>
        <w:numPr>
          <w:ilvl w:val="0"/>
          <w:numId w:val="10"/>
        </w:numPr>
        <w:ind w:right="115"/>
      </w:pPr>
      <w:r>
        <w:t xml:space="preserve">Wnioskodawcy, któremu odmówiono wypłaty kwoty dotacji po weryfikacji wniosku, nie przysługuje z tego tytułu jakiekolwiek roszczenie. </w:t>
      </w:r>
    </w:p>
    <w:p w:rsidR="009B50E3" w:rsidRDefault="009B50E3" w:rsidP="009B50E3">
      <w:pPr>
        <w:numPr>
          <w:ilvl w:val="0"/>
          <w:numId w:val="10"/>
        </w:numPr>
        <w:ind w:right="115"/>
      </w:pPr>
      <w:r>
        <w:t>Ubiegający się o przyznanie dotacji jest zobowiązany, przed złożeniem wniosku, do zapoznania się z niniejszym Regulaminem oraz do stosowania się do określonych w nim zasad.</w:t>
      </w:r>
    </w:p>
    <w:p w:rsidR="009B50E3" w:rsidRDefault="009B50E3" w:rsidP="009B50E3">
      <w:pPr>
        <w:numPr>
          <w:ilvl w:val="0"/>
          <w:numId w:val="10"/>
        </w:numPr>
        <w:ind w:right="115"/>
      </w:pPr>
      <w:r>
        <w:t>Sprawy nieuregulowane w niniejszym Regulaminie zostaną określone umową, o której mowa w § 5 ust. 1.</w:t>
      </w:r>
    </w:p>
    <w:p w:rsidR="003B0FC2" w:rsidRDefault="003B0FC2"/>
    <w:sectPr w:rsidR="003B0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2782D"/>
    <w:multiLevelType w:val="hybridMultilevel"/>
    <w:tmpl w:val="4008D9A4"/>
    <w:lvl w:ilvl="0" w:tplc="1110D9B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0090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4AAD3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CEC1E6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AE0876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326BC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025138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8A29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F2948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627E1D"/>
    <w:multiLevelType w:val="hybridMultilevel"/>
    <w:tmpl w:val="39B2F0C6"/>
    <w:lvl w:ilvl="0" w:tplc="2E7EE044">
      <w:start w:val="1"/>
      <w:numFmt w:val="decimal"/>
      <w:lvlText w:val="%1."/>
      <w:lvlJc w:val="left"/>
      <w:pPr>
        <w:ind w:left="7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" w15:restartNumberingAfterBreak="0">
    <w:nsid w:val="3FE14B00"/>
    <w:multiLevelType w:val="hybridMultilevel"/>
    <w:tmpl w:val="4D26FEC8"/>
    <w:lvl w:ilvl="0" w:tplc="DBBC4EA0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28D4A">
      <w:start w:val="7"/>
      <w:numFmt w:val="decimal"/>
      <w:lvlText w:val="%2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0A3504">
      <w:start w:val="1"/>
      <w:numFmt w:val="lowerRoman"/>
      <w:lvlText w:val="%3"/>
      <w:lvlJc w:val="left"/>
      <w:pPr>
        <w:ind w:left="2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107DF2">
      <w:start w:val="1"/>
      <w:numFmt w:val="decimal"/>
      <w:lvlText w:val="%4"/>
      <w:lvlJc w:val="left"/>
      <w:pPr>
        <w:ind w:left="2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2D9F8">
      <w:start w:val="1"/>
      <w:numFmt w:val="lowerLetter"/>
      <w:lvlText w:val="%5"/>
      <w:lvlJc w:val="left"/>
      <w:pPr>
        <w:ind w:left="3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4833D8">
      <w:start w:val="1"/>
      <w:numFmt w:val="lowerRoman"/>
      <w:lvlText w:val="%6"/>
      <w:lvlJc w:val="left"/>
      <w:pPr>
        <w:ind w:left="4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083260">
      <w:start w:val="1"/>
      <w:numFmt w:val="decimal"/>
      <w:lvlText w:val="%7"/>
      <w:lvlJc w:val="left"/>
      <w:pPr>
        <w:ind w:left="4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0A8354">
      <w:start w:val="1"/>
      <w:numFmt w:val="lowerLetter"/>
      <w:lvlText w:val="%8"/>
      <w:lvlJc w:val="left"/>
      <w:pPr>
        <w:ind w:left="5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6E9C8A">
      <w:start w:val="1"/>
      <w:numFmt w:val="lowerRoman"/>
      <w:lvlText w:val="%9"/>
      <w:lvlJc w:val="left"/>
      <w:pPr>
        <w:ind w:left="6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6A6579"/>
    <w:multiLevelType w:val="hybridMultilevel"/>
    <w:tmpl w:val="44A49CDC"/>
    <w:lvl w:ilvl="0" w:tplc="30E0647C">
      <w:start w:val="1"/>
      <w:numFmt w:val="lowerLetter"/>
      <w:lvlText w:val="%1)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009D6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EC7D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8C120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E4933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947D5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78DB0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CEF5B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FA853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8E3C2D"/>
    <w:multiLevelType w:val="hybridMultilevel"/>
    <w:tmpl w:val="9E4A164E"/>
    <w:lvl w:ilvl="0" w:tplc="F1366A54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F04BE4">
      <w:start w:val="5"/>
      <w:numFmt w:val="decimal"/>
      <w:lvlText w:val="%2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E886E0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7E9926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8E93C0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70FD84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62EC7A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6FFC8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F4BC12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113AEF"/>
    <w:multiLevelType w:val="hybridMultilevel"/>
    <w:tmpl w:val="5E2E6F78"/>
    <w:lvl w:ilvl="0" w:tplc="C7AE17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DC386C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585F3A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08D2D4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DCF06E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E23BD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C04502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883AD2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00C582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6700DB"/>
    <w:multiLevelType w:val="hybridMultilevel"/>
    <w:tmpl w:val="F8E40342"/>
    <w:lvl w:ilvl="0" w:tplc="52EA44D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9ABEC0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86DBF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0178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AC3B5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783FC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2E8184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6F2F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8A55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E843FA"/>
    <w:multiLevelType w:val="hybridMultilevel"/>
    <w:tmpl w:val="36FCC3DA"/>
    <w:lvl w:ilvl="0" w:tplc="13FCF35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542E00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F2B4E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2E8B2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9AB6A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B49FF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76F34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4F57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343A2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D40930"/>
    <w:multiLevelType w:val="hybridMultilevel"/>
    <w:tmpl w:val="62B674B0"/>
    <w:lvl w:ilvl="0" w:tplc="0BF6583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006796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E4FF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0A2AE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E23EF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5A999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5E3A8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1A922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26E4F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041CFF"/>
    <w:multiLevelType w:val="hybridMultilevel"/>
    <w:tmpl w:val="52EEE06A"/>
    <w:lvl w:ilvl="0" w:tplc="F8DCBE3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7875A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811B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3A2D7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347D7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305E3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12C74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34201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867CD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90570A"/>
    <w:multiLevelType w:val="hybridMultilevel"/>
    <w:tmpl w:val="B3660492"/>
    <w:lvl w:ilvl="0" w:tplc="CBC0173A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E90E4">
      <w:start w:val="2"/>
      <w:numFmt w:val="decimal"/>
      <w:lvlText w:val="%2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ADDEA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843D88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EEBE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E0F09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368BC8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DAF81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B821B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E3"/>
    <w:rsid w:val="003B0FC2"/>
    <w:rsid w:val="009B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8130D-1AE0-49E8-AB63-C3B21FAD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E3"/>
    <w:pPr>
      <w:spacing w:after="128" w:line="267" w:lineRule="auto"/>
      <w:ind w:right="123" w:firstLine="343"/>
      <w:jc w:val="both"/>
    </w:pPr>
    <w:rPr>
      <w:rFonts w:ascii="Times New Roman" w:eastAsia="Times New Roman" w:hAnsi="Times New Roman" w:cs="Times New Roman"/>
      <w:color w:val="000000"/>
      <w:lang w:val="pl-PL"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B50E3"/>
    <w:pPr>
      <w:keepNext/>
      <w:keepLines/>
      <w:spacing w:after="134"/>
      <w:ind w:left="10" w:right="1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50E3"/>
    <w:rPr>
      <w:rFonts w:ascii="Times New Roman" w:eastAsia="Times New Roman" w:hAnsi="Times New Roman" w:cs="Times New Roman"/>
      <w:b/>
      <w:color w:val="000000"/>
      <w:lang w:val="pl-PL" w:eastAsia="pl-PL"/>
    </w:rPr>
  </w:style>
  <w:style w:type="paragraph" w:styleId="Akapitzlist">
    <w:name w:val="List Paragraph"/>
    <w:basedOn w:val="Normalny"/>
    <w:uiPriority w:val="34"/>
    <w:qFormat/>
    <w:rsid w:val="009B5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Kołodziej</dc:creator>
  <cp:keywords/>
  <dc:description/>
  <cp:lastModifiedBy>Rafał Kołodziej</cp:lastModifiedBy>
  <cp:revision>1</cp:revision>
  <dcterms:created xsi:type="dcterms:W3CDTF">2019-05-27T08:36:00Z</dcterms:created>
  <dcterms:modified xsi:type="dcterms:W3CDTF">2019-05-27T08:37:00Z</dcterms:modified>
</cp:coreProperties>
</file>